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585B" w14:textId="6725637D" w:rsidR="00DE40CA" w:rsidRPr="00C43B87" w:rsidRDefault="00DE40CA" w:rsidP="00DE40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43B87">
        <w:rPr>
          <w:rFonts w:ascii="Times New Roman" w:hAnsi="Times New Roman" w:cs="Times New Roman"/>
          <w:b/>
          <w:bCs/>
          <w:sz w:val="24"/>
          <w:szCs w:val="24"/>
        </w:rPr>
        <w:t xml:space="preserve">upporting Information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3B8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Therapeutics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C01A39">
        <w:rPr>
          <w:rFonts w:ascii="Times New Roman" w:hAnsi="Times New Roman" w:cs="Times New Roman"/>
          <w:b/>
          <w:bCs/>
          <w:sz w:val="24"/>
          <w:szCs w:val="24"/>
        </w:rPr>
        <w:t xml:space="preserve">Pharmacology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2589D">
        <w:rPr>
          <w:rFonts w:ascii="Times New Roman" w:hAnsi="Times New Roman" w:cs="Times New Roman"/>
          <w:b/>
          <w:bCs/>
          <w:sz w:val="24"/>
          <w:szCs w:val="24"/>
        </w:rPr>
        <w:t>ase Report Form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A4B03" w14:textId="77777777" w:rsidR="00DE40CA" w:rsidRPr="00C43B87" w:rsidRDefault="00DE40CA" w:rsidP="00DE40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3B87">
        <w:rPr>
          <w:rFonts w:ascii="Times New Roman" w:eastAsia="Calibri" w:hAnsi="Times New Roman" w:cs="Times New Roman"/>
          <w:sz w:val="24"/>
          <w:szCs w:val="24"/>
        </w:rPr>
        <w:t>Date that this CRF was filled out:</w:t>
      </w:r>
    </w:p>
    <w:p w14:paraId="4B3C9585" w14:textId="77777777" w:rsidR="00DE40CA" w:rsidRPr="00C43B87" w:rsidRDefault="00DE40CA" w:rsidP="00DE40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3B87">
        <w:rPr>
          <w:rFonts w:ascii="Times New Roman" w:eastAsia="Calibri" w:hAnsi="Times New Roman" w:cs="Times New Roman"/>
          <w:sz w:val="24"/>
          <w:szCs w:val="24"/>
        </w:rPr>
        <w:t>Name of Laboratory/PI:</w:t>
      </w:r>
    </w:p>
    <w:p w14:paraId="6E40EA94" w14:textId="77777777" w:rsidR="00DE40CA" w:rsidRPr="00C43B87" w:rsidRDefault="00DE40CA" w:rsidP="00DE40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3B87">
        <w:rPr>
          <w:rFonts w:ascii="Times New Roman" w:eastAsia="Calibri" w:hAnsi="Times New Roman" w:cs="Times New Roman"/>
          <w:sz w:val="24"/>
          <w:szCs w:val="24"/>
        </w:rPr>
        <w:t>Name of person filling out CRF:</w:t>
      </w:r>
    </w:p>
    <w:p w14:paraId="4B7412BF" w14:textId="77777777" w:rsidR="00DE40CA" w:rsidRPr="00C43B87" w:rsidRDefault="00DE40CA" w:rsidP="00DE40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3B87">
        <w:rPr>
          <w:rFonts w:ascii="Times New Roman" w:eastAsia="Calibri" w:hAnsi="Times New Roman" w:cs="Times New Roman"/>
          <w:sz w:val="24"/>
          <w:szCs w:val="24"/>
        </w:rPr>
        <w:t>Project name/Identifier:</w:t>
      </w:r>
    </w:p>
    <w:p w14:paraId="3F000147" w14:textId="77777777" w:rsidR="00DE40CA" w:rsidRPr="00C43B87" w:rsidRDefault="00DE40CA" w:rsidP="00DE40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B87">
        <w:rPr>
          <w:rFonts w:ascii="Times New Roman" w:hAnsi="Times New Roman" w:cs="Times New Roman"/>
          <w:sz w:val="24"/>
          <w:szCs w:val="24"/>
        </w:rPr>
        <w:t>Animal ID or Study ID (as applicable):</w:t>
      </w:r>
    </w:p>
    <w:p w14:paraId="7E3DDD1A" w14:textId="77777777" w:rsidR="00DE40CA" w:rsidRDefault="00DE40CA" w:rsidP="00DE40C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04A10">
        <w:rPr>
          <w:rStyle w:val="normaltextrun"/>
          <w:b/>
          <w:bCs/>
        </w:rPr>
        <w:t>Type of model system:</w:t>
      </w:r>
      <w:r w:rsidRPr="00F467B7">
        <w:rPr>
          <w:rStyle w:val="eop"/>
        </w:rPr>
        <w:t> </w:t>
      </w:r>
    </w:p>
    <w:p w14:paraId="26582642" w14:textId="77777777" w:rsidR="00DE40CA" w:rsidRPr="00EC6EE6" w:rsidRDefault="00DE40CA" w:rsidP="00DE40CA">
      <w:pPr>
        <w:pStyle w:val="paragraph"/>
        <w:numPr>
          <w:ilvl w:val="0"/>
          <w:numId w:val="7"/>
        </w:numPr>
        <w:spacing w:before="0" w:beforeAutospacing="0" w:after="0"/>
        <w:textAlignment w:val="baseline"/>
        <w:rPr>
          <w:rStyle w:val="normaltextrun"/>
        </w:rPr>
      </w:pPr>
      <w:r w:rsidRPr="00EC6EE6">
        <w:rPr>
          <w:rStyle w:val="normaltextrun"/>
        </w:rPr>
        <w:t>Mammalian systems (e.g., rodents, other mammals): ______</w:t>
      </w:r>
    </w:p>
    <w:p w14:paraId="1EC0768A" w14:textId="77777777" w:rsidR="00DE40CA" w:rsidRDefault="00DE40CA" w:rsidP="00DE40C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 w:rsidRPr="00EC6EE6">
        <w:rPr>
          <w:rStyle w:val="normaltextrun"/>
        </w:rPr>
        <w:t xml:space="preserve">Non-mammalian systems (e.g., </w:t>
      </w:r>
      <w:r w:rsidRPr="00174BBC">
        <w:rPr>
          <w:rStyle w:val="normaltextrun"/>
          <w:i/>
          <w:iCs/>
        </w:rPr>
        <w:t>Drosophila</w:t>
      </w:r>
      <w:r w:rsidRPr="00EC6EE6">
        <w:rPr>
          <w:rStyle w:val="normaltextrun"/>
        </w:rPr>
        <w:t>, zebrafish</w:t>
      </w:r>
      <w:proofErr w:type="gramStart"/>
      <w:r w:rsidRPr="00EC6EE6">
        <w:rPr>
          <w:rStyle w:val="normaltextrun"/>
        </w:rPr>
        <w:t>): _</w:t>
      </w:r>
      <w:proofErr w:type="gramEnd"/>
      <w:r w:rsidRPr="00EC6EE6">
        <w:rPr>
          <w:rStyle w:val="normaltextrun"/>
        </w:rPr>
        <w:t>_____</w:t>
      </w:r>
    </w:p>
    <w:p w14:paraId="58904753" w14:textId="77777777" w:rsidR="00DE40CA" w:rsidRDefault="00DE40CA" w:rsidP="00DE40CA">
      <w:pPr>
        <w:pStyle w:val="paragraph"/>
        <w:spacing w:before="0" w:beforeAutospacing="0" w:after="0" w:afterAutospacing="0"/>
        <w:textAlignment w:val="baseline"/>
      </w:pPr>
      <w:r w:rsidRPr="00F467B7">
        <w:rPr>
          <w:rStyle w:val="normaltextrun"/>
          <w:b/>
          <w:bCs/>
        </w:rPr>
        <w:t>Type of study:</w:t>
      </w:r>
      <w:r w:rsidRPr="00F467B7">
        <w:rPr>
          <w:rStyle w:val="eop"/>
        </w:rPr>
        <w:t> </w:t>
      </w:r>
    </w:p>
    <w:p w14:paraId="320D2806" w14:textId="77777777" w:rsidR="00DE40CA" w:rsidRDefault="00DE40CA" w:rsidP="00DE40C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 w:rsidRPr="00F467B7">
        <w:rPr>
          <w:rStyle w:val="normaltextrun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______</w:t>
      </w:r>
    </w:p>
    <w:p w14:paraId="3DC54519" w14:textId="77777777" w:rsidR="00DE40CA" w:rsidRDefault="00DE40CA" w:rsidP="00DE40C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F467B7">
        <w:rPr>
          <w:rStyle w:val="eop"/>
        </w:rPr>
        <w:t>Non-</w:t>
      </w:r>
      <w:proofErr w:type="gramStart"/>
      <w:r w:rsidRPr="00F467B7">
        <w:rPr>
          <w:rStyle w:val="eop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</w:t>
      </w:r>
      <w:proofErr w:type="gramEnd"/>
      <w:r w:rsidRPr="00EC6EE6">
        <w:rPr>
          <w:rStyle w:val="normaltextrun"/>
        </w:rPr>
        <w:t>_____</w:t>
      </w:r>
      <w:r>
        <w:rPr>
          <w:rStyle w:val="normaltextrun"/>
        </w:rPr>
        <w:t xml:space="preserve"> </w:t>
      </w:r>
    </w:p>
    <w:p w14:paraId="53F89E88" w14:textId="77777777" w:rsidR="00DE40CA" w:rsidRDefault="00DE40CA" w:rsidP="00DE40CA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proofErr w:type="gramStart"/>
      <w:r w:rsidRPr="00C12437">
        <w:rPr>
          <w:rStyle w:val="normaltextrun"/>
          <w:rFonts w:eastAsiaTheme="majorEastAsia"/>
          <w:b/>
          <w:bCs/>
        </w:rPr>
        <w:t>Endpoint of study</w:t>
      </w:r>
      <w:proofErr w:type="gramEnd"/>
      <w:r>
        <w:rPr>
          <w:rStyle w:val="eop"/>
          <w:rFonts w:eastAsiaTheme="majorEastAsia"/>
          <w:b/>
          <w:bCs/>
        </w:rPr>
        <w:t xml:space="preserve">: </w:t>
      </w:r>
    </w:p>
    <w:p w14:paraId="03E6A811" w14:textId="77777777" w:rsidR="00DE40CA" w:rsidRDefault="00DE40CA" w:rsidP="00DE40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 w:rsidRPr="00F467B7">
        <w:rPr>
          <w:rStyle w:val="normaltextrun"/>
          <w:rFonts w:eastAsiaTheme="majorEastAsia"/>
        </w:rPr>
        <w:t>Pre-defined time point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42CA53CA" w14:textId="77777777" w:rsidR="00DE40CA" w:rsidRDefault="00DE40CA" w:rsidP="00DE40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rFonts w:eastAsiaTheme="majorEastAsia"/>
        </w:rPr>
        <w:t>Seizure-induced sudden d</w:t>
      </w:r>
      <w:r w:rsidRPr="00F467B7">
        <w:rPr>
          <w:rStyle w:val="normaltextrun"/>
          <w:rFonts w:eastAsiaTheme="majorEastAsia"/>
        </w:rPr>
        <w:t>eath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66FD4E63" w14:textId="77777777" w:rsidR="00DE40CA" w:rsidRPr="00C12437" w:rsidRDefault="00DE40CA" w:rsidP="00DE40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  <w:r w:rsidRPr="00F467B7">
        <w:rPr>
          <w:rStyle w:val="normaltextrun"/>
          <w:rFonts w:eastAsiaTheme="majorEastAsia"/>
        </w:rPr>
        <w:t>Other</w:t>
      </w:r>
      <w:r w:rsidRPr="00F467B7">
        <w:rPr>
          <w:rStyle w:val="eop"/>
          <w:rFonts w:eastAsiaTheme="majorEastAsia"/>
        </w:rPr>
        <w:t> </w:t>
      </w:r>
      <w:r w:rsidRPr="00C12437">
        <w:rPr>
          <w:color w:val="1E1919"/>
          <w:shd w:val="clear" w:color="auto" w:fill="F7F5F2"/>
        </w:rPr>
        <w:t>______</w:t>
      </w:r>
    </w:p>
    <w:p w14:paraId="1EB51C49" w14:textId="77777777" w:rsidR="00DE40CA" w:rsidRPr="002072B6" w:rsidRDefault="00DE40CA" w:rsidP="00DE40CA">
      <w:pPr>
        <w:pStyle w:val="paragraph"/>
        <w:spacing w:before="0" w:beforeAutospacing="0" w:after="0" w:afterAutospacing="0"/>
        <w:ind w:left="1800"/>
        <w:textAlignment w:val="baseline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287"/>
      </w:tblGrid>
      <w:tr w:rsidR="00DE40CA" w:rsidRPr="00C43B87" w14:paraId="2A774575" w14:textId="77777777" w:rsidTr="000748D9">
        <w:tc>
          <w:tcPr>
            <w:tcW w:w="3888" w:type="dxa"/>
            <w:shd w:val="clear" w:color="auto" w:fill="D9D9D9" w:themeFill="background1" w:themeFillShade="D9"/>
          </w:tcPr>
          <w:p w14:paraId="250ADAB6" w14:textId="77777777" w:rsidR="00DE40CA" w:rsidRPr="00C43B87" w:rsidRDefault="00DE40CA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3B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CDE</w:t>
            </w:r>
          </w:p>
        </w:tc>
        <w:tc>
          <w:tcPr>
            <w:tcW w:w="5287" w:type="dxa"/>
            <w:shd w:val="clear" w:color="auto" w:fill="D9D9D9" w:themeFill="background1" w:themeFillShade="D9"/>
          </w:tcPr>
          <w:p w14:paraId="2C7548D1" w14:textId="77777777" w:rsidR="00DE40CA" w:rsidRPr="00C43B87" w:rsidRDefault="00DE40CA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3B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Data Collected</w:t>
            </w:r>
          </w:p>
        </w:tc>
      </w:tr>
      <w:tr w:rsidR="00DE40CA" w:rsidRPr="00C43B87" w14:paraId="2BC6AA47" w14:textId="77777777" w:rsidTr="000748D9">
        <w:tc>
          <w:tcPr>
            <w:tcW w:w="3888" w:type="dxa"/>
          </w:tcPr>
          <w:p w14:paraId="3CB05094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Type of therapeutic administered (anti-seizure medication)</w:t>
            </w:r>
          </w:p>
          <w:p w14:paraId="531004A6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7" w:type="dxa"/>
          </w:tcPr>
          <w:p w14:paraId="288F27B4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Small molecule</w:t>
            </w:r>
          </w:p>
          <w:p w14:paraId="16F2DE3D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Biologic</w:t>
            </w:r>
          </w:p>
          <w:p w14:paraId="7E448653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Anti-sense oligonucleotides</w:t>
            </w:r>
          </w:p>
          <w:p w14:paraId="25E218E3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 xml:space="preserve">Dietary therapies / metabolic therapy </w:t>
            </w:r>
          </w:p>
          <w:p w14:paraId="6DE18452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Neurostimulation</w:t>
            </w:r>
          </w:p>
          <w:p w14:paraId="7F9E1F0B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Non-traditional medication</w:t>
            </w:r>
          </w:p>
          <w:p w14:paraId="7019E081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______</w:t>
            </w:r>
          </w:p>
        </w:tc>
      </w:tr>
      <w:tr w:rsidR="00DE40CA" w:rsidRPr="00C43B87" w14:paraId="542270C4" w14:textId="77777777" w:rsidTr="000748D9">
        <w:tc>
          <w:tcPr>
            <w:tcW w:w="3888" w:type="dxa"/>
          </w:tcPr>
          <w:p w14:paraId="7F7F318B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Name of therapy administered; insert details on:</w:t>
            </w:r>
          </w:p>
          <w:p w14:paraId="4D9C93D6" w14:textId="77777777" w:rsidR="00DE40CA" w:rsidRPr="00666E3E" w:rsidRDefault="00DE40CA" w:rsidP="000748D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3E">
              <w:rPr>
                <w:rFonts w:ascii="Times New Roman" w:hAnsi="Times New Roman" w:cs="Times New Roman"/>
                <w:sz w:val="24"/>
                <w:szCs w:val="24"/>
              </w:rPr>
              <w:t>Name (brand/chemical)</w:t>
            </w:r>
          </w:p>
          <w:p w14:paraId="0AE059C7" w14:textId="77777777" w:rsidR="00DE40CA" w:rsidRPr="005C3397" w:rsidRDefault="00DE40CA" w:rsidP="000748D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7">
              <w:rPr>
                <w:rFonts w:ascii="Times New Roman" w:hAnsi="Times New Roman" w:cs="Times New Roman"/>
                <w:sz w:val="24"/>
                <w:szCs w:val="24"/>
              </w:rPr>
              <w:t>Lot number</w:t>
            </w:r>
          </w:p>
          <w:p w14:paraId="5BE0E362" w14:textId="77777777" w:rsidR="00DE40CA" w:rsidRPr="005C3397" w:rsidRDefault="00DE40CA" w:rsidP="000748D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97">
              <w:rPr>
                <w:rFonts w:ascii="Times New Roman" w:hAnsi="Times New Roman" w:cs="Times New Roman"/>
                <w:sz w:val="24"/>
                <w:szCs w:val="24"/>
              </w:rPr>
              <w:t>Batch number</w:t>
            </w:r>
          </w:p>
          <w:p w14:paraId="5D801A5D" w14:textId="77777777" w:rsidR="00DE40CA" w:rsidRPr="005C3397" w:rsidRDefault="00DE40CA" w:rsidP="000748D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397">
              <w:rPr>
                <w:rFonts w:ascii="Times New Roman" w:hAnsi="Times New Roman" w:cs="Times New Roman"/>
                <w:sz w:val="24"/>
                <w:szCs w:val="24"/>
              </w:rPr>
              <w:t>Supplier Catalog information</w:t>
            </w:r>
          </w:p>
        </w:tc>
        <w:tc>
          <w:tcPr>
            <w:tcW w:w="5287" w:type="dxa"/>
          </w:tcPr>
          <w:p w14:paraId="168053FB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4533C73F" w14:textId="77777777" w:rsidTr="000748D9">
        <w:tc>
          <w:tcPr>
            <w:tcW w:w="3888" w:type="dxa"/>
          </w:tcPr>
          <w:p w14:paraId="484CEBF7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5287" w:type="dxa"/>
          </w:tcPr>
          <w:p w14:paraId="4A0537A0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7FC1F9B0" w14:textId="77777777" w:rsidTr="000748D9">
        <w:tc>
          <w:tcPr>
            <w:tcW w:w="3888" w:type="dxa"/>
          </w:tcPr>
          <w:p w14:paraId="6E6F98B8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Frequency of administration</w:t>
            </w:r>
          </w:p>
        </w:tc>
        <w:tc>
          <w:tcPr>
            <w:tcW w:w="5287" w:type="dxa"/>
          </w:tcPr>
          <w:p w14:paraId="4A42CD12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5753693B" w14:textId="77777777" w:rsidTr="000748D9">
        <w:tc>
          <w:tcPr>
            <w:tcW w:w="3888" w:type="dxa"/>
          </w:tcPr>
          <w:p w14:paraId="4F94C016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Method of administration</w:t>
            </w:r>
          </w:p>
        </w:tc>
        <w:tc>
          <w:tcPr>
            <w:tcW w:w="5287" w:type="dxa"/>
          </w:tcPr>
          <w:p w14:paraId="1899DC3E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Intraperitoneal (IP)</w:t>
            </w:r>
          </w:p>
          <w:p w14:paraId="61A2FE9A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Oral gavage</w:t>
            </w:r>
          </w:p>
          <w:p w14:paraId="450E501B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 food or water</w:t>
            </w:r>
          </w:p>
          <w:p w14:paraId="512406CE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  <w:lang w:val="fr-FR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 xml:space="preserve"> </w:t>
            </w:r>
            <w:proofErr w:type="spellStart"/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>Intramuscular</w:t>
            </w:r>
            <w:proofErr w:type="spellEnd"/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 xml:space="preserve"> (IM)</w:t>
            </w:r>
          </w:p>
          <w:p w14:paraId="6E25F55C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  <w:lang w:val="fr-FR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 xml:space="preserve"> </w:t>
            </w:r>
            <w:proofErr w:type="spellStart"/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>Intravenous</w:t>
            </w:r>
            <w:proofErr w:type="spellEnd"/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 xml:space="preserve"> (IV)</w:t>
            </w:r>
          </w:p>
          <w:p w14:paraId="4142B32C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  <w:lang w:val="fr-FR"/>
              </w:rPr>
              <w:lastRenderedPageBreak/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 xml:space="preserve"> </w:t>
            </w:r>
            <w:proofErr w:type="spellStart"/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>Subcutaneous</w:t>
            </w:r>
            <w:proofErr w:type="spellEnd"/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  <w:lang w:val="fr-FR"/>
              </w:rPr>
              <w:t xml:space="preserve"> (SC)</w:t>
            </w:r>
          </w:p>
          <w:p w14:paraId="36E0766D" w14:textId="77777777" w:rsidR="00DE40CA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Intrathecal</w:t>
            </w:r>
          </w:p>
          <w:p w14:paraId="5C2C0C76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Bath immersion </w:t>
            </w:r>
          </w:p>
          <w:p w14:paraId="20E6F50B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DE40CA" w:rsidRPr="00C43B87" w14:paraId="70F13FE8" w14:textId="77777777" w:rsidTr="000748D9">
        <w:tc>
          <w:tcPr>
            <w:tcW w:w="3888" w:type="dxa"/>
          </w:tcPr>
          <w:p w14:paraId="35F8EC27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Timeline: when in relation to seizure onset or induction is drug administered </w:t>
            </w:r>
          </w:p>
        </w:tc>
        <w:tc>
          <w:tcPr>
            <w:tcW w:w="5287" w:type="dxa"/>
          </w:tcPr>
          <w:p w14:paraId="29886757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104E0C91" w14:textId="77777777" w:rsidTr="000748D9">
        <w:tc>
          <w:tcPr>
            <w:tcW w:w="3888" w:type="dxa"/>
          </w:tcPr>
          <w:p w14:paraId="722D962C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Name of vehicle or control, if applicable</w:t>
            </w:r>
          </w:p>
        </w:tc>
        <w:tc>
          <w:tcPr>
            <w:tcW w:w="5287" w:type="dxa"/>
          </w:tcPr>
          <w:p w14:paraId="59E70F97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19ED039E" w14:textId="77777777" w:rsidTr="000748D9">
        <w:tc>
          <w:tcPr>
            <w:tcW w:w="3888" w:type="dxa"/>
          </w:tcPr>
          <w:p w14:paraId="1D44E20E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Mechanism of action</w:t>
            </w:r>
          </w:p>
        </w:tc>
        <w:tc>
          <w:tcPr>
            <w:tcW w:w="5287" w:type="dxa"/>
          </w:tcPr>
          <w:p w14:paraId="76A10295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7F6F1E43" w14:textId="77777777" w:rsidTr="000748D9">
        <w:tc>
          <w:tcPr>
            <w:tcW w:w="3888" w:type="dxa"/>
          </w:tcPr>
          <w:p w14:paraId="34B0970C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 xml:space="preserve">How was </w:t>
            </w:r>
            <w:proofErr w:type="gramStart"/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gramEnd"/>
            <w:r w:rsidRPr="00C43B87">
              <w:rPr>
                <w:rFonts w:ascii="Times New Roman" w:hAnsi="Times New Roman" w:cs="Times New Roman"/>
                <w:sz w:val="24"/>
                <w:szCs w:val="24"/>
              </w:rPr>
              <w:t xml:space="preserve"> of action confirmed, i.e. antagonist administration</w:t>
            </w:r>
          </w:p>
        </w:tc>
        <w:tc>
          <w:tcPr>
            <w:tcW w:w="5287" w:type="dxa"/>
          </w:tcPr>
          <w:p w14:paraId="759F683F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2907AE9F" w14:textId="77777777" w:rsidTr="000748D9">
        <w:tc>
          <w:tcPr>
            <w:tcW w:w="3888" w:type="dxa"/>
          </w:tcPr>
          <w:p w14:paraId="64E8E766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Type of dietary therapy</w:t>
            </w:r>
          </w:p>
        </w:tc>
        <w:tc>
          <w:tcPr>
            <w:tcW w:w="5287" w:type="dxa"/>
          </w:tcPr>
          <w:p w14:paraId="56022605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Classic Ketogenic diet </w:t>
            </w:r>
          </w:p>
          <w:p w14:paraId="2B797239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Low glycemic index therapy</w:t>
            </w:r>
          </w:p>
          <w:p w14:paraId="6D1FB777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Modified Atkins</w:t>
            </w:r>
          </w:p>
          <w:p w14:paraId="74CE4A5C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Other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_____</w:t>
            </w:r>
          </w:p>
        </w:tc>
      </w:tr>
      <w:tr w:rsidR="00DE40CA" w:rsidRPr="00C43B87" w14:paraId="087B87BB" w14:textId="77777777" w:rsidTr="000748D9">
        <w:tc>
          <w:tcPr>
            <w:tcW w:w="3888" w:type="dxa"/>
          </w:tcPr>
          <w:p w14:paraId="26C2E5B3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Parameters of dietary therapy</w:t>
            </w:r>
          </w:p>
        </w:tc>
        <w:tc>
          <w:tcPr>
            <w:tcW w:w="5287" w:type="dxa"/>
          </w:tcPr>
          <w:p w14:paraId="1DF2D900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E40CA" w:rsidRPr="00C43B87" w14:paraId="504898D0" w14:textId="77777777" w:rsidTr="000748D9">
        <w:tc>
          <w:tcPr>
            <w:tcW w:w="3888" w:type="dxa"/>
          </w:tcPr>
          <w:p w14:paraId="0612C34A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Types of Neurostimulation</w:t>
            </w:r>
          </w:p>
          <w:p w14:paraId="18DAA3C2" w14:textId="77777777" w:rsidR="00DE40CA" w:rsidRPr="00C43B87" w:rsidRDefault="00DE40CA" w:rsidP="000748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Site of stimulation</w:t>
            </w:r>
          </w:p>
          <w:p w14:paraId="16C913F5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669C" w14:textId="77777777" w:rsidR="00DE40CA" w:rsidRPr="00C43B87" w:rsidRDefault="00DE40CA" w:rsidP="000748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General parameters</w:t>
            </w:r>
          </w:p>
          <w:p w14:paraId="58E048E2" w14:textId="77777777" w:rsidR="00DE40CA" w:rsidRPr="00C43B87" w:rsidRDefault="00DE40CA" w:rsidP="00074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Duration of stimulation</w:t>
            </w:r>
          </w:p>
          <w:p w14:paraId="2F58FA9E" w14:textId="77777777" w:rsidR="00DE40CA" w:rsidRPr="00C43B87" w:rsidRDefault="00DE40CA" w:rsidP="00074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  <w:p w14:paraId="03934430" w14:textId="77777777" w:rsidR="00DE40CA" w:rsidRPr="002072B6" w:rsidRDefault="00DE40CA" w:rsidP="00074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5287" w:type="dxa"/>
          </w:tcPr>
          <w:p w14:paraId="43AB8F2C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7A06B7E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4E2D636D" w14:textId="77777777" w:rsidTr="000748D9">
        <w:tc>
          <w:tcPr>
            <w:tcW w:w="3888" w:type="dxa"/>
          </w:tcPr>
          <w:p w14:paraId="0C1B4DD0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Overall health</w:t>
            </w:r>
          </w:p>
          <w:p w14:paraId="0E84EDC5" w14:textId="77777777" w:rsidR="00DE40CA" w:rsidRPr="00C43B87" w:rsidRDefault="00DE40CA" w:rsidP="00074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  <w:p w14:paraId="1CA263CD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8305" w14:textId="77777777" w:rsidR="00DE40CA" w:rsidRPr="00C43B87" w:rsidRDefault="00DE40CA" w:rsidP="000748D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Appearance (</w:t>
            </w:r>
            <w:proofErr w:type="gramStart"/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proofErr w:type="gramEnd"/>
            <w:r w:rsidRPr="00C43B87">
              <w:rPr>
                <w:rFonts w:ascii="Times New Roman" w:hAnsi="Times New Roman" w:cs="Times New Roman"/>
                <w:sz w:val="24"/>
                <w:szCs w:val="24"/>
              </w:rPr>
              <w:t xml:space="preserve"> in standardized terms)</w:t>
            </w:r>
          </w:p>
        </w:tc>
        <w:tc>
          <w:tcPr>
            <w:tcW w:w="5287" w:type="dxa"/>
          </w:tcPr>
          <w:p w14:paraId="2C3E1E99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628ADDE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1A31921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907EE04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Appeared overall healthy</w:t>
            </w:r>
          </w:p>
          <w:p w14:paraId="3042DFED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Weak/sluggish</w:t>
            </w:r>
          </w:p>
          <w:p w14:paraId="10956416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Moribund</w:t>
            </w:r>
          </w:p>
        </w:tc>
      </w:tr>
      <w:tr w:rsidR="00DE40CA" w:rsidRPr="00C43B87" w14:paraId="70AC5821" w14:textId="77777777" w:rsidTr="000748D9">
        <w:tc>
          <w:tcPr>
            <w:tcW w:w="3888" w:type="dxa"/>
          </w:tcPr>
          <w:p w14:paraId="3E4C38B8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Onset of therapeutic effect (time after drug administration)</w:t>
            </w:r>
          </w:p>
        </w:tc>
        <w:tc>
          <w:tcPr>
            <w:tcW w:w="5287" w:type="dxa"/>
          </w:tcPr>
          <w:p w14:paraId="0D28C8CF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07AD8FDE" w14:textId="77777777" w:rsidTr="000748D9">
        <w:tc>
          <w:tcPr>
            <w:tcW w:w="3888" w:type="dxa"/>
          </w:tcPr>
          <w:p w14:paraId="1EBDED44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Offset of therapeutic effect</w:t>
            </w:r>
          </w:p>
        </w:tc>
        <w:tc>
          <w:tcPr>
            <w:tcW w:w="5287" w:type="dxa"/>
          </w:tcPr>
          <w:p w14:paraId="7744062B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E40CA" w:rsidRPr="00C43B87" w14:paraId="5E654B50" w14:textId="77777777" w:rsidTr="000748D9">
        <w:tc>
          <w:tcPr>
            <w:tcW w:w="3888" w:type="dxa"/>
          </w:tcPr>
          <w:p w14:paraId="2874EF06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 xml:space="preserve"> seizures</w:t>
            </w:r>
          </w:p>
        </w:tc>
        <w:tc>
          <w:tcPr>
            <w:tcW w:w="5287" w:type="dxa"/>
          </w:tcPr>
          <w:p w14:paraId="29027593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Reduction;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Cessation;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 effect;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0E4693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DE40CA" w:rsidRPr="00C43B87" w14:paraId="52CAB8D7" w14:textId="77777777" w:rsidTr="000748D9">
        <w:tc>
          <w:tcPr>
            <w:tcW w:w="3888" w:type="dxa"/>
          </w:tcPr>
          <w:p w14:paraId="6F071DC4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Electrographic seizures</w:t>
            </w:r>
          </w:p>
        </w:tc>
        <w:tc>
          <w:tcPr>
            <w:tcW w:w="5287" w:type="dxa"/>
          </w:tcPr>
          <w:p w14:paraId="7F0DE302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Reduction;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Cessation;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 effect;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0E4693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DE40CA" w:rsidRPr="00C43B87" w14:paraId="08870B22" w14:textId="77777777" w:rsidTr="000748D9">
        <w:tc>
          <w:tcPr>
            <w:tcW w:w="3888" w:type="dxa"/>
          </w:tcPr>
          <w:p w14:paraId="4621E659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What seizure features were affected?</w:t>
            </w:r>
          </w:p>
        </w:tc>
        <w:tc>
          <w:tcPr>
            <w:tcW w:w="5287" w:type="dxa"/>
          </w:tcPr>
          <w:p w14:paraId="1D8EC0CC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Frequency;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Duration;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 w:rsidRPr="000E4693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 </w:t>
            </w:r>
          </w:p>
        </w:tc>
      </w:tr>
      <w:tr w:rsidR="00DE40CA" w:rsidRPr="00C43B87" w14:paraId="13DEB68A" w14:textId="77777777" w:rsidTr="000748D9">
        <w:tc>
          <w:tcPr>
            <w:tcW w:w="3888" w:type="dxa"/>
          </w:tcPr>
          <w:p w14:paraId="3FC2D398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Prevention of respiratory arrest</w:t>
            </w:r>
          </w:p>
        </w:tc>
        <w:tc>
          <w:tcPr>
            <w:tcW w:w="5287" w:type="dxa"/>
          </w:tcPr>
          <w:p w14:paraId="303C498F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3879FF53" w14:textId="77777777" w:rsidTr="000748D9">
        <w:tc>
          <w:tcPr>
            <w:tcW w:w="3888" w:type="dxa"/>
          </w:tcPr>
          <w:p w14:paraId="620D7976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Prevention of respiratory abnormalities</w:t>
            </w:r>
          </w:p>
        </w:tc>
        <w:tc>
          <w:tcPr>
            <w:tcW w:w="5287" w:type="dxa"/>
          </w:tcPr>
          <w:p w14:paraId="39F99FF3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34D83A19" w14:textId="77777777" w:rsidTr="000748D9">
        <w:tc>
          <w:tcPr>
            <w:tcW w:w="3888" w:type="dxa"/>
          </w:tcPr>
          <w:p w14:paraId="3B44E905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Prevention of cardiac abnormalities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14:paraId="5DAC44CC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6FAE0A1C" w14:textId="77777777" w:rsidTr="000748D9">
        <w:tc>
          <w:tcPr>
            <w:tcW w:w="3888" w:type="dxa"/>
          </w:tcPr>
          <w:p w14:paraId="6639B1D0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Extension of survival?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14:paraId="4E676582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76C8CE1" w14:textId="77777777" w:rsidTr="000748D9"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02C6C4DE" w14:textId="77777777" w:rsidR="00DE40CA" w:rsidRPr="00C43B87" w:rsidRDefault="00DE40CA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  <w:p w14:paraId="1E7B3352" w14:textId="77777777" w:rsidR="00DE40CA" w:rsidRPr="00C43B87" w:rsidRDefault="00DE40CA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E40CA" w:rsidRPr="00C43B87" w14:paraId="477EA3FD" w14:textId="77777777" w:rsidTr="000748D9">
        <w:tc>
          <w:tcPr>
            <w:tcW w:w="9175" w:type="dxa"/>
            <w:gridSpan w:val="2"/>
            <w:tcBorders>
              <w:right w:val="single" w:sz="4" w:space="0" w:color="auto"/>
            </w:tcBorders>
          </w:tcPr>
          <w:p w14:paraId="1A659E82" w14:textId="77777777" w:rsidR="00DE40CA" w:rsidRPr="00C43B87" w:rsidRDefault="00DE40CA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Additional/Adverse Effects</w:t>
            </w:r>
          </w:p>
        </w:tc>
      </w:tr>
      <w:tr w:rsidR="00DE40CA" w:rsidRPr="00C43B87" w14:paraId="40FEAC7B" w14:textId="77777777" w:rsidTr="000748D9">
        <w:tc>
          <w:tcPr>
            <w:tcW w:w="3888" w:type="dxa"/>
          </w:tcPr>
          <w:p w14:paraId="6065F4AE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Known toxicology?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14:paraId="426893E6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A95208E" w14:textId="77777777" w:rsidTr="000748D9">
        <w:tc>
          <w:tcPr>
            <w:tcW w:w="9175" w:type="dxa"/>
            <w:gridSpan w:val="2"/>
            <w:vAlign w:val="center"/>
          </w:tcPr>
          <w:p w14:paraId="052BC0EE" w14:textId="77777777" w:rsidR="00DE40CA" w:rsidRPr="00BE2A67" w:rsidRDefault="00DE40CA" w:rsidP="000748D9">
            <w:pPr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BE2A67">
              <w:rPr>
                <w:rFonts w:ascii="Times New Roman" w:hAnsi="Times New Roman" w:cs="Times New Roman"/>
                <w:sz w:val="24"/>
                <w:szCs w:val="24"/>
              </w:rPr>
              <w:t>Motor Effects</w:t>
            </w:r>
          </w:p>
        </w:tc>
      </w:tr>
      <w:tr w:rsidR="00DE40CA" w:rsidRPr="00C43B87" w14:paraId="1ABC2842" w14:textId="77777777" w:rsidTr="000748D9">
        <w:tc>
          <w:tcPr>
            <w:tcW w:w="3888" w:type="dxa"/>
            <w:vAlign w:val="center"/>
          </w:tcPr>
          <w:p w14:paraId="460EED55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Anesthesia (</w:t>
            </w:r>
            <w:r w:rsidRPr="00C43B87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total loss of feeling or sensation, unresponsive to tail pinch and tapping of the eye)</w:t>
            </w:r>
          </w:p>
        </w:tc>
        <w:tc>
          <w:tcPr>
            <w:tcW w:w="5287" w:type="dxa"/>
          </w:tcPr>
          <w:p w14:paraId="45B3B88F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4DD1175" w14:textId="77777777" w:rsidTr="000748D9">
        <w:tc>
          <w:tcPr>
            <w:tcW w:w="3888" w:type="dxa"/>
            <w:vAlign w:val="center"/>
          </w:tcPr>
          <w:p w14:paraId="3F612B71" w14:textId="77777777" w:rsidR="00DE40CA" w:rsidRPr="00C43B87" w:rsidRDefault="00DE40CA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Ataxia </w:t>
            </w: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C43B87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lack of voluntary coordination of muscle movements, can include wobbly gait)</w:t>
            </w:r>
          </w:p>
        </w:tc>
        <w:tc>
          <w:tcPr>
            <w:tcW w:w="5287" w:type="dxa"/>
          </w:tcPr>
          <w:p w14:paraId="0DCC6220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221146C" w14:textId="77777777" w:rsidTr="000748D9">
        <w:tc>
          <w:tcPr>
            <w:tcW w:w="3888" w:type="dxa"/>
            <w:vAlign w:val="center"/>
          </w:tcPr>
          <w:p w14:paraId="5FF3994F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Loss of righting reflex </w:t>
            </w: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(unable to turn over when placed in a dorsal recumbent position)</w:t>
            </w:r>
          </w:p>
        </w:tc>
        <w:tc>
          <w:tcPr>
            <w:tcW w:w="5287" w:type="dxa"/>
          </w:tcPr>
          <w:p w14:paraId="1F4D4371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20FEBF9" w14:textId="77777777" w:rsidTr="000748D9">
        <w:tc>
          <w:tcPr>
            <w:tcW w:w="3888" w:type="dxa"/>
            <w:vAlign w:val="center"/>
          </w:tcPr>
          <w:p w14:paraId="7A197349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Unable to grasp rotarod (inability to hold on to rotarod </w:t>
            </w:r>
            <w:proofErr w:type="gramStart"/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in order to</w:t>
            </w:r>
            <w:proofErr w:type="gramEnd"/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begin test)</w:t>
            </w:r>
          </w:p>
        </w:tc>
        <w:tc>
          <w:tcPr>
            <w:tcW w:w="5287" w:type="dxa"/>
          </w:tcPr>
          <w:p w14:paraId="3D68A1B2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6F2B573" w14:textId="77777777" w:rsidTr="000748D9">
        <w:tc>
          <w:tcPr>
            <w:tcW w:w="3888" w:type="dxa"/>
            <w:vAlign w:val="center"/>
          </w:tcPr>
          <w:p w14:paraId="67DCA624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Minimal motor impairment </w:t>
            </w:r>
          </w:p>
        </w:tc>
        <w:tc>
          <w:tcPr>
            <w:tcW w:w="5287" w:type="dxa"/>
          </w:tcPr>
          <w:p w14:paraId="16DEA87E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8D05F36" w14:textId="77777777" w:rsidTr="000748D9">
        <w:tc>
          <w:tcPr>
            <w:tcW w:w="3888" w:type="dxa"/>
            <w:vAlign w:val="center"/>
          </w:tcPr>
          <w:p w14:paraId="5827E826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Loss of muscle tone (soft, with low muscle tone)</w:t>
            </w:r>
          </w:p>
        </w:tc>
        <w:tc>
          <w:tcPr>
            <w:tcW w:w="5287" w:type="dxa"/>
          </w:tcPr>
          <w:p w14:paraId="0E01DEE3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6D5A8CB3" w14:textId="77777777" w:rsidTr="000748D9">
        <w:tc>
          <w:tcPr>
            <w:tcW w:w="3888" w:type="dxa"/>
            <w:vAlign w:val="center"/>
          </w:tcPr>
          <w:p w14:paraId="6CE19606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Sedat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ion</w:t>
            </w: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(very calm or appear to be sleeping, but will respond to external stimuli)</w:t>
            </w:r>
          </w:p>
        </w:tc>
        <w:tc>
          <w:tcPr>
            <w:tcW w:w="5287" w:type="dxa"/>
          </w:tcPr>
          <w:p w14:paraId="25454451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5508AEB8" w14:textId="77777777" w:rsidTr="000748D9">
        <w:tc>
          <w:tcPr>
            <w:tcW w:w="3888" w:type="dxa"/>
            <w:vAlign w:val="center"/>
          </w:tcPr>
          <w:p w14:paraId="45D48E7C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Altered startle response</w:t>
            </w:r>
          </w:p>
        </w:tc>
        <w:tc>
          <w:tcPr>
            <w:tcW w:w="5287" w:type="dxa"/>
          </w:tcPr>
          <w:p w14:paraId="066B14C6" w14:textId="77777777" w:rsidR="00DE40CA" w:rsidRPr="00C43B87" w:rsidRDefault="00DE40CA" w:rsidP="000748D9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8611704" w14:textId="77777777" w:rsidTr="000748D9">
        <w:tc>
          <w:tcPr>
            <w:tcW w:w="9175" w:type="dxa"/>
            <w:gridSpan w:val="2"/>
            <w:vAlign w:val="center"/>
          </w:tcPr>
          <w:p w14:paraId="4923AAED" w14:textId="77777777" w:rsidR="00DE40CA" w:rsidRPr="00C43B87" w:rsidRDefault="00DE40CA" w:rsidP="000748D9">
            <w:pPr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BE2A67">
              <w:rPr>
                <w:rFonts w:ascii="Times New Roman" w:eastAsia="Arial" w:hAnsi="Times New Roman" w:cs="Times New Roman"/>
                <w:sz w:val="24"/>
                <w:szCs w:val="24"/>
              </w:rPr>
              <w:t>Seizure Effects</w:t>
            </w:r>
          </w:p>
        </w:tc>
      </w:tr>
      <w:tr w:rsidR="00DE40CA" w:rsidRPr="00C43B87" w14:paraId="1B5FF308" w14:textId="77777777" w:rsidTr="000748D9">
        <w:trPr>
          <w:trHeight w:val="440"/>
        </w:trPr>
        <w:tc>
          <w:tcPr>
            <w:tcW w:w="3888" w:type="dxa"/>
            <w:vAlign w:val="center"/>
          </w:tcPr>
          <w:p w14:paraId="3FBCFB40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 seizure activity</w:t>
            </w:r>
          </w:p>
        </w:tc>
        <w:tc>
          <w:tcPr>
            <w:tcW w:w="5287" w:type="dxa"/>
          </w:tcPr>
          <w:p w14:paraId="4FFF9766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7EEDABAB" w14:textId="77777777" w:rsidTr="000748D9">
        <w:tc>
          <w:tcPr>
            <w:tcW w:w="3888" w:type="dxa"/>
            <w:vAlign w:val="center"/>
          </w:tcPr>
          <w:p w14:paraId="4AFB3E9D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Clonic</w:t>
            </w:r>
            <w:proofErr w:type="spellEnd"/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seizures (muscle convulsions of the forelimbs and/or hindlimbs)</w:t>
            </w:r>
          </w:p>
        </w:tc>
        <w:tc>
          <w:tcPr>
            <w:tcW w:w="5287" w:type="dxa"/>
          </w:tcPr>
          <w:p w14:paraId="239DFC88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686848B9" w14:textId="77777777" w:rsidTr="000748D9">
        <w:tc>
          <w:tcPr>
            <w:tcW w:w="9175" w:type="dxa"/>
            <w:gridSpan w:val="2"/>
            <w:vAlign w:val="center"/>
          </w:tcPr>
          <w:p w14:paraId="7EDFBD26" w14:textId="77777777" w:rsidR="00DE40CA" w:rsidRPr="00BE2A67" w:rsidRDefault="00DE40CA" w:rsidP="000748D9">
            <w:pPr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Neurological Manifestations </w:t>
            </w:r>
          </w:p>
        </w:tc>
      </w:tr>
      <w:tr w:rsidR="00DE40CA" w:rsidRPr="00C43B87" w14:paraId="4B808B0E" w14:textId="77777777" w:rsidTr="000748D9">
        <w:tc>
          <w:tcPr>
            <w:tcW w:w="3888" w:type="dxa"/>
            <w:vAlign w:val="center"/>
          </w:tcPr>
          <w:p w14:paraId="03BACD08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Intense, repeated jumping straight up </w:t>
            </w:r>
          </w:p>
        </w:tc>
        <w:tc>
          <w:tcPr>
            <w:tcW w:w="5287" w:type="dxa"/>
          </w:tcPr>
          <w:p w14:paraId="30586DFF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009EA8AA" w14:textId="77777777" w:rsidTr="000748D9">
        <w:tc>
          <w:tcPr>
            <w:tcW w:w="3888" w:type="dxa"/>
            <w:vAlign w:val="center"/>
          </w:tcPr>
          <w:p w14:paraId="1D637380" w14:textId="77777777" w:rsidR="00DE40CA" w:rsidRPr="00142D9E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2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Myoclonic jerks (non-rhythmic muscle twitch, jerk, shake or spasm) </w:t>
            </w:r>
          </w:p>
        </w:tc>
        <w:tc>
          <w:tcPr>
            <w:tcW w:w="5287" w:type="dxa"/>
          </w:tcPr>
          <w:p w14:paraId="0B52C00F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269001EA" w14:textId="77777777" w:rsidTr="000748D9">
        <w:tc>
          <w:tcPr>
            <w:tcW w:w="3888" w:type="dxa"/>
            <w:vAlign w:val="center"/>
          </w:tcPr>
          <w:p w14:paraId="61B9317C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Wild running (frantic running)</w:t>
            </w:r>
          </w:p>
        </w:tc>
        <w:tc>
          <w:tcPr>
            <w:tcW w:w="5287" w:type="dxa"/>
          </w:tcPr>
          <w:p w14:paraId="18AC56F0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18552B68" w14:textId="77777777" w:rsidTr="000748D9">
        <w:tc>
          <w:tcPr>
            <w:tcW w:w="3888" w:type="dxa"/>
            <w:vAlign w:val="center"/>
          </w:tcPr>
          <w:p w14:paraId="7DA647D8" w14:textId="77777777" w:rsidR="00DE40CA" w:rsidRPr="0082671B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2671B">
              <w:rPr>
                <w:rFonts w:ascii="Times New Roman" w:eastAsia="Helvetica" w:hAnsi="Times New Roman" w:cs="Times New Roman"/>
                <w:sz w:val="24"/>
                <w:szCs w:val="24"/>
              </w:rPr>
              <w:t>Writhing</w:t>
            </w:r>
            <w:proofErr w:type="gramEnd"/>
            <w:r w:rsidRPr="0082671B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(a stretch, tension to one side, extension of hind legs, contraction of the abdomen, or twisting of the trunk)</w:t>
            </w:r>
          </w:p>
        </w:tc>
        <w:tc>
          <w:tcPr>
            <w:tcW w:w="5287" w:type="dxa"/>
          </w:tcPr>
          <w:p w14:paraId="6F1F2180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306CDF32" w14:textId="77777777" w:rsidTr="000748D9">
        <w:tc>
          <w:tcPr>
            <w:tcW w:w="3888" w:type="dxa"/>
            <w:vAlign w:val="center"/>
          </w:tcPr>
          <w:p w14:paraId="166EEAA8" w14:textId="77777777" w:rsidR="00DE40CA" w:rsidRPr="00C43B87" w:rsidRDefault="00DE40CA" w:rsidP="000748D9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Hyperactivity (increased velocity of movement, faster motion than typical)</w:t>
            </w:r>
          </w:p>
        </w:tc>
        <w:tc>
          <w:tcPr>
            <w:tcW w:w="5287" w:type="dxa"/>
          </w:tcPr>
          <w:p w14:paraId="382CF983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403DCF1D" w14:textId="77777777" w:rsidTr="000748D9">
        <w:tc>
          <w:tcPr>
            <w:tcW w:w="3888" w:type="dxa"/>
            <w:vAlign w:val="center"/>
          </w:tcPr>
          <w:p w14:paraId="5BBB5B60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Severe tremors (strong rhythmic muscle contraction, shaking movements in the limbs or body leading to complete or near incapacitation)</w:t>
            </w:r>
          </w:p>
        </w:tc>
        <w:tc>
          <w:tcPr>
            <w:tcW w:w="5287" w:type="dxa"/>
          </w:tcPr>
          <w:p w14:paraId="3DAD6664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66513F76" w14:textId="77777777" w:rsidTr="000748D9">
        <w:tc>
          <w:tcPr>
            <w:tcW w:w="3888" w:type="dxa"/>
            <w:vAlign w:val="center"/>
          </w:tcPr>
          <w:p w14:paraId="1E3F5BA3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Exophthalmos (eye bulging)</w:t>
            </w:r>
          </w:p>
        </w:tc>
        <w:tc>
          <w:tcPr>
            <w:tcW w:w="5287" w:type="dxa"/>
          </w:tcPr>
          <w:p w14:paraId="7FAB365B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5E17BEEE" w14:textId="77777777" w:rsidTr="000748D9">
        <w:tc>
          <w:tcPr>
            <w:tcW w:w="3888" w:type="dxa"/>
            <w:vAlign w:val="center"/>
          </w:tcPr>
          <w:p w14:paraId="55FC7C30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Tremors (rhythmic muscle contraction, shaking movements in the limbs or body)</w:t>
            </w:r>
          </w:p>
        </w:tc>
        <w:tc>
          <w:tcPr>
            <w:tcW w:w="5287" w:type="dxa"/>
          </w:tcPr>
          <w:p w14:paraId="523533F9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390C16FD" w14:textId="77777777" w:rsidTr="000748D9">
        <w:tc>
          <w:tcPr>
            <w:tcW w:w="3888" w:type="dxa"/>
            <w:vAlign w:val="center"/>
          </w:tcPr>
          <w:p w14:paraId="5004AABE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Muscle spasms (continuous or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intermittent</w:t>
            </w: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muscle contraction or rigidity)</w:t>
            </w:r>
          </w:p>
        </w:tc>
        <w:tc>
          <w:tcPr>
            <w:tcW w:w="5287" w:type="dxa"/>
          </w:tcPr>
          <w:p w14:paraId="5E1725A5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496DB4C7" w14:textId="77777777" w:rsidTr="000748D9">
        <w:tc>
          <w:tcPr>
            <w:tcW w:w="3888" w:type="dxa"/>
            <w:vAlign w:val="center"/>
          </w:tcPr>
          <w:p w14:paraId="1FDABEE7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Wet dog shakes (a brief, ~1 second shaking of entire body. not restricted to single body part)</w:t>
            </w:r>
          </w:p>
        </w:tc>
        <w:tc>
          <w:tcPr>
            <w:tcW w:w="5287" w:type="dxa"/>
          </w:tcPr>
          <w:p w14:paraId="25DA7957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327C6550" w14:textId="77777777" w:rsidTr="000748D9">
        <w:tc>
          <w:tcPr>
            <w:tcW w:w="3888" w:type="dxa"/>
            <w:vAlign w:val="center"/>
          </w:tcPr>
          <w:p w14:paraId="10BD1CA6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Stretching and rolling (extension/elongation of the body; rolling onto one side with or without completely exposing the ventral body surface)</w:t>
            </w:r>
          </w:p>
        </w:tc>
        <w:tc>
          <w:tcPr>
            <w:tcW w:w="5287" w:type="dxa"/>
          </w:tcPr>
          <w:p w14:paraId="4200C46D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080E81DC" w14:textId="77777777" w:rsidTr="000748D9">
        <w:tc>
          <w:tcPr>
            <w:tcW w:w="3888" w:type="dxa"/>
            <w:vAlign w:val="center"/>
          </w:tcPr>
          <w:p w14:paraId="69476E20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Retropulsion (backward locomotion or backward circling)</w:t>
            </w:r>
          </w:p>
        </w:tc>
        <w:tc>
          <w:tcPr>
            <w:tcW w:w="5287" w:type="dxa"/>
          </w:tcPr>
          <w:p w14:paraId="7458A713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0740EBF0" w14:textId="77777777" w:rsidTr="000748D9">
        <w:tc>
          <w:tcPr>
            <w:tcW w:w="3888" w:type="dxa"/>
            <w:vAlign w:val="center"/>
          </w:tcPr>
          <w:p w14:paraId="2F989570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Arching (arching of the back)</w:t>
            </w:r>
          </w:p>
        </w:tc>
        <w:tc>
          <w:tcPr>
            <w:tcW w:w="5287" w:type="dxa"/>
          </w:tcPr>
          <w:p w14:paraId="0BA9AC3A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42929D28" w14:textId="77777777" w:rsidTr="000748D9">
        <w:tc>
          <w:tcPr>
            <w:tcW w:w="3888" w:type="dxa"/>
            <w:vAlign w:val="center"/>
          </w:tcPr>
          <w:p w14:paraId="60A818DF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Hypoactivity (</w:t>
            </w:r>
            <w:r w:rsidRPr="005E5F11">
              <w:rPr>
                <w:rFonts w:ascii="Times New Roman" w:eastAsia="Arial" w:hAnsi="Times New Roman" w:cs="Times New Roman"/>
                <w:sz w:val="24"/>
                <w:szCs w:val="24"/>
              </w:rPr>
              <w:t>decreased velocity, slower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5E5F11">
              <w:rPr>
                <w:rFonts w:ascii="Times New Roman" w:eastAsia="Arial" w:hAnsi="Times New Roman" w:cs="Times New Roman"/>
                <w:sz w:val="24"/>
                <w:szCs w:val="24"/>
              </w:rPr>
              <w:t>than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5E5F11">
              <w:rPr>
                <w:rFonts w:ascii="Times New Roman" w:eastAsia="Arial" w:hAnsi="Times New Roman" w:cs="Times New Roman"/>
                <w:sz w:val="24"/>
                <w:szCs w:val="24"/>
              </w:rPr>
              <w:t>typical motio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n)</w:t>
            </w:r>
          </w:p>
        </w:tc>
        <w:tc>
          <w:tcPr>
            <w:tcW w:w="5287" w:type="dxa"/>
          </w:tcPr>
          <w:p w14:paraId="2BCF162E" w14:textId="77777777" w:rsidR="00DE40CA" w:rsidRPr="00C43B87" w:rsidRDefault="00DE40CA" w:rsidP="000748D9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61326064" w14:textId="77777777" w:rsidTr="000748D9">
        <w:tc>
          <w:tcPr>
            <w:tcW w:w="9175" w:type="dxa"/>
            <w:gridSpan w:val="2"/>
            <w:vAlign w:val="center"/>
          </w:tcPr>
          <w:p w14:paraId="0DA3D516" w14:textId="77777777" w:rsidR="00DE40CA" w:rsidRPr="00C43B87" w:rsidRDefault="00DE40CA" w:rsidP="000748D9">
            <w:pPr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highlight w:val="yellow"/>
                <w:shd w:val="clear" w:color="auto" w:fill="F7F5F2"/>
              </w:rPr>
            </w:pPr>
            <w:r w:rsidRPr="00BE2A6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Physiological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Manifestations </w:t>
            </w:r>
          </w:p>
        </w:tc>
      </w:tr>
      <w:tr w:rsidR="00DE40CA" w:rsidRPr="00C43B87" w14:paraId="37228DBE" w14:textId="77777777" w:rsidTr="000748D9">
        <w:tc>
          <w:tcPr>
            <w:tcW w:w="3888" w:type="dxa"/>
            <w:vAlign w:val="center"/>
          </w:tcPr>
          <w:p w14:paraId="64A8CD65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Diarrhea (loose, watery stool)</w:t>
            </w:r>
          </w:p>
        </w:tc>
        <w:tc>
          <w:tcPr>
            <w:tcW w:w="5287" w:type="dxa"/>
          </w:tcPr>
          <w:p w14:paraId="3ADC7934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5B6333CF" w14:textId="77777777" w:rsidTr="000748D9">
        <w:tc>
          <w:tcPr>
            <w:tcW w:w="3888" w:type="dxa"/>
            <w:vAlign w:val="center"/>
          </w:tcPr>
          <w:p w14:paraId="43A4814C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Salivation (noticeable saliva outside the mouth)</w:t>
            </w:r>
          </w:p>
        </w:tc>
        <w:tc>
          <w:tcPr>
            <w:tcW w:w="5287" w:type="dxa"/>
          </w:tcPr>
          <w:p w14:paraId="19012132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204AE2CC" w14:textId="77777777" w:rsidTr="000748D9">
        <w:tc>
          <w:tcPr>
            <w:tcW w:w="3888" w:type="dxa"/>
            <w:vAlign w:val="center"/>
          </w:tcPr>
          <w:p w14:paraId="07C77255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Piloerection (hairs become erect and bristle due to hair follicle contraction i.e., goose bumps)</w:t>
            </w:r>
          </w:p>
        </w:tc>
        <w:tc>
          <w:tcPr>
            <w:tcW w:w="5287" w:type="dxa"/>
          </w:tcPr>
          <w:p w14:paraId="0979CA19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4633A0FE" w14:textId="77777777" w:rsidTr="000748D9">
        <w:tc>
          <w:tcPr>
            <w:tcW w:w="3888" w:type="dxa"/>
            <w:vAlign w:val="center"/>
          </w:tcPr>
          <w:p w14:paraId="73EB6B0C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sz w:val="24"/>
                <w:szCs w:val="24"/>
              </w:rPr>
              <w:t>Hyperesthesia (increase in sensitivity for all senses, i.e., jumping at noises, running or jumping when touched)</w:t>
            </w:r>
          </w:p>
        </w:tc>
        <w:tc>
          <w:tcPr>
            <w:tcW w:w="5287" w:type="dxa"/>
          </w:tcPr>
          <w:p w14:paraId="29769B61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5ED3E7C2" w14:textId="77777777" w:rsidTr="000748D9">
        <w:tc>
          <w:tcPr>
            <w:tcW w:w="3888" w:type="dxa"/>
            <w:vAlign w:val="center"/>
          </w:tcPr>
          <w:p w14:paraId="45B4186C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Vocalizations (noises audible to humans)</w:t>
            </w:r>
          </w:p>
        </w:tc>
        <w:tc>
          <w:tcPr>
            <w:tcW w:w="5287" w:type="dxa"/>
          </w:tcPr>
          <w:p w14:paraId="2919D382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5D7888FC" w14:textId="77777777" w:rsidTr="000748D9">
        <w:tc>
          <w:tcPr>
            <w:tcW w:w="3888" w:type="dxa"/>
            <w:vAlign w:val="center"/>
          </w:tcPr>
          <w:p w14:paraId="026EECE6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Excessive grooming (intense, excessive or disproportionate body </w:t>
            </w:r>
            <w:r w:rsidRPr="00C43B8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cleaning; may be restricted to specific body parts, with or without visible signs of tissue damage)</w:t>
            </w:r>
          </w:p>
        </w:tc>
        <w:tc>
          <w:tcPr>
            <w:tcW w:w="5287" w:type="dxa"/>
          </w:tcPr>
          <w:p w14:paraId="7482EAD9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1FA308A2" w14:textId="77777777" w:rsidTr="000748D9">
        <w:tc>
          <w:tcPr>
            <w:tcW w:w="3888" w:type="dxa"/>
            <w:vAlign w:val="center"/>
          </w:tcPr>
          <w:p w14:paraId="742C0994" w14:textId="77777777" w:rsidR="00DE40CA" w:rsidRPr="00C43B87" w:rsidRDefault="00DE40CA" w:rsidP="000748D9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Urinary staining (pigmented urine)</w:t>
            </w:r>
          </w:p>
        </w:tc>
        <w:tc>
          <w:tcPr>
            <w:tcW w:w="5287" w:type="dxa"/>
          </w:tcPr>
          <w:p w14:paraId="58787165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6752E8D2" w14:textId="77777777" w:rsidTr="000748D9">
        <w:tc>
          <w:tcPr>
            <w:tcW w:w="3888" w:type="dxa"/>
            <w:vAlign w:val="center"/>
          </w:tcPr>
          <w:p w14:paraId="4C8EF9A1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Bloody urine (bright red urine)</w:t>
            </w:r>
          </w:p>
        </w:tc>
        <w:tc>
          <w:tcPr>
            <w:tcW w:w="5287" w:type="dxa"/>
          </w:tcPr>
          <w:p w14:paraId="240B79F8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492C74D3" w14:textId="77777777" w:rsidTr="000748D9">
        <w:tc>
          <w:tcPr>
            <w:tcW w:w="3888" w:type="dxa"/>
            <w:vAlign w:val="center"/>
          </w:tcPr>
          <w:p w14:paraId="72BAB64C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 tail (tail feels cold when touched)</w:t>
            </w:r>
          </w:p>
        </w:tc>
        <w:tc>
          <w:tcPr>
            <w:tcW w:w="5287" w:type="dxa"/>
          </w:tcPr>
          <w:p w14:paraId="7FF08508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0BCC30AD" w14:textId="77777777" w:rsidTr="000748D9">
        <w:tc>
          <w:tcPr>
            <w:tcW w:w="3888" w:type="dxa"/>
            <w:vAlign w:val="center"/>
          </w:tcPr>
          <w:p w14:paraId="498A924D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 to the touch (animal’s body feels colder than typical - more severe than cold tail, above)</w:t>
            </w:r>
          </w:p>
        </w:tc>
        <w:tc>
          <w:tcPr>
            <w:tcW w:w="5287" w:type="dxa"/>
          </w:tcPr>
          <w:p w14:paraId="641B7108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22EBD261" w14:textId="77777777" w:rsidTr="000748D9">
        <w:tc>
          <w:tcPr>
            <w:tcW w:w="3888" w:type="dxa"/>
            <w:vAlign w:val="center"/>
          </w:tcPr>
          <w:p w14:paraId="33741E7C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Changes in heart rate </w:t>
            </w:r>
          </w:p>
        </w:tc>
        <w:tc>
          <w:tcPr>
            <w:tcW w:w="5287" w:type="dxa"/>
          </w:tcPr>
          <w:p w14:paraId="08C25963" w14:textId="77777777" w:rsidR="00DE40CA" w:rsidRPr="00C43B87" w:rsidRDefault="00DE40CA" w:rsidP="000748D9">
            <w:pP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No; </w:t>
            </w:r>
            <w:r w:rsidRPr="00C43B87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43B87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E40CA" w:rsidRPr="00C43B87" w14:paraId="5AB56B29" w14:textId="77777777" w:rsidTr="000748D9">
        <w:tc>
          <w:tcPr>
            <w:tcW w:w="3888" w:type="dxa"/>
            <w:vAlign w:val="center"/>
          </w:tcPr>
          <w:p w14:paraId="4BF29B8B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Pr="00C43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ffect </w:t>
            </w:r>
          </w:p>
        </w:tc>
        <w:tc>
          <w:tcPr>
            <w:tcW w:w="5287" w:type="dxa"/>
          </w:tcPr>
          <w:p w14:paraId="35460833" w14:textId="77777777" w:rsidR="00DE40CA" w:rsidRPr="00C43B87" w:rsidRDefault="00DE40CA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E40CA" w:rsidRPr="00C43B87" w14:paraId="6E3FB87C" w14:textId="77777777" w:rsidTr="000748D9">
        <w:tc>
          <w:tcPr>
            <w:tcW w:w="9175" w:type="dxa"/>
            <w:gridSpan w:val="2"/>
            <w:vAlign w:val="center"/>
          </w:tcPr>
          <w:p w14:paraId="7CDCED8A" w14:textId="77777777" w:rsidR="00DE40CA" w:rsidRDefault="00DE40CA" w:rsidP="000748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Comments:</w:t>
            </w:r>
          </w:p>
          <w:p w14:paraId="4291CBAE" w14:textId="77777777" w:rsidR="00DE40CA" w:rsidRPr="004040A2" w:rsidRDefault="00DE40CA" w:rsidP="000748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D956AEE" w14:textId="77777777" w:rsidR="00DE40CA" w:rsidRDefault="00DE40CA" w:rsidP="00DE40CA">
      <w:pPr>
        <w:rPr>
          <w:rFonts w:ascii="Times New Roman" w:hAnsi="Times New Roman" w:cs="Times New Roman"/>
          <w:sz w:val="24"/>
          <w:szCs w:val="24"/>
        </w:rPr>
      </w:pPr>
      <w:r w:rsidRPr="004040A2">
        <w:rPr>
          <w:rFonts w:ascii="Times New Roman" w:hAnsi="Times New Roman" w:cs="Times New Roman"/>
          <w:sz w:val="24"/>
          <w:szCs w:val="24"/>
          <w:u w:val="single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40A2">
        <w:rPr>
          <w:rFonts w:ascii="Times New Roman" w:hAnsi="Times New Roman" w:cs="Times New Roman"/>
          <w:sz w:val="24"/>
          <w:szCs w:val="24"/>
        </w:rPr>
        <w:t xml:space="preserve">CRF: Case Report Form; PI: Principal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40A2">
        <w:rPr>
          <w:rFonts w:ascii="Times New Roman" w:hAnsi="Times New Roman" w:cs="Times New Roman"/>
          <w:sz w:val="24"/>
          <w:szCs w:val="24"/>
        </w:rPr>
        <w:t>nvestigator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3E5EF" w14:textId="77777777" w:rsidR="00DE40CA" w:rsidRDefault="00DE40CA" w:rsidP="00DE40CA">
      <w:pPr>
        <w:rPr>
          <w:rFonts w:ascii="Times New Roman" w:hAnsi="Times New Roman" w:cs="Times New Roman"/>
          <w:sz w:val="24"/>
          <w:szCs w:val="24"/>
        </w:rPr>
      </w:pPr>
      <w:r w:rsidRPr="00F2096B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F2096B">
        <w:rPr>
          <w:rFonts w:ascii="Times New Roman" w:hAnsi="Times New Roman" w:cs="Times New Roman"/>
          <w:sz w:val="24"/>
          <w:szCs w:val="24"/>
        </w:rPr>
        <w:t>: Please check boxes where applicable. If none of the predetermined options is appropriate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96B">
        <w:rPr>
          <w:rFonts w:ascii="Times New Roman" w:hAnsi="Times New Roman" w:cs="Times New Roman"/>
          <w:sz w:val="24"/>
          <w:szCs w:val="24"/>
        </w:rPr>
        <w:t xml:space="preserve"> use the default space to specify your answer. </w:t>
      </w:r>
      <w:r w:rsidRPr="003265D7">
        <w:rPr>
          <w:rFonts w:ascii="Times New Roman" w:hAnsi="Times New Roman" w:cs="Times New Roman"/>
          <w:sz w:val="24"/>
          <w:szCs w:val="24"/>
        </w:rPr>
        <w:t>This form is to be filled in for one individual animal</w:t>
      </w:r>
      <w:r>
        <w:rPr>
          <w:rFonts w:ascii="Times New Roman" w:hAnsi="Times New Roman" w:cs="Times New Roman"/>
          <w:sz w:val="24"/>
          <w:szCs w:val="24"/>
        </w:rPr>
        <w:t xml:space="preserve">, unless otherwise specified. </w:t>
      </w:r>
    </w:p>
    <w:p w14:paraId="4A08C183" w14:textId="77777777" w:rsidR="00DE40CA" w:rsidRPr="002072B6" w:rsidRDefault="00DE40CA" w:rsidP="00DE40CA">
      <w:pPr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Please refer to more extensive CRF where suitable, as developed by the ILAE/AES Joint Translational Task Force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F4A790" w14:textId="77777777" w:rsidR="00DE40CA" w:rsidRPr="002072B6" w:rsidRDefault="00DE40CA" w:rsidP="00DE40C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Core CDEs</w:t>
      </w:r>
    </w:p>
    <w:p w14:paraId="60CD2B82" w14:textId="77777777" w:rsidR="00DE40CA" w:rsidRPr="002072B6" w:rsidRDefault="00DE40CA" w:rsidP="00DE40C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https://onlinelibrary.wiley.com/doi/10.1002/epi4.12234</w:t>
        </w:r>
      </w:hyperlink>
    </w:p>
    <w:p w14:paraId="3A0AFF28" w14:textId="77777777" w:rsidR="00DE40CA" w:rsidRPr="002072B6" w:rsidRDefault="00DE40CA" w:rsidP="00DE40C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neurobehavioral CDEs</w:t>
      </w:r>
    </w:p>
    <w:p w14:paraId="52EB6EB5" w14:textId="77777777" w:rsidR="00DE40CA" w:rsidRPr="002072B6" w:rsidRDefault="00DE40CA" w:rsidP="00DE40C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https://onlinelibrary.wiley.com/doi/10.1002/epi4.12236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2F30B" w14:textId="77777777" w:rsidR="00DE40CA" w:rsidRPr="002072B6" w:rsidRDefault="00DE40CA" w:rsidP="00DE40C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physiology CDEs</w:t>
      </w:r>
    </w:p>
    <w:p w14:paraId="6532A5F1" w14:textId="77777777" w:rsidR="00DE40CA" w:rsidRPr="002072B6" w:rsidRDefault="00DE40CA" w:rsidP="00DE40C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https://onlinelibrary.wiley.com/doi/10.1002/epi4.12261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4EA30" w14:textId="77777777" w:rsidR="00DE40CA" w:rsidRPr="002072B6" w:rsidRDefault="00DE40CA" w:rsidP="00DE40C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pharmacology model CDEs</w:t>
      </w:r>
    </w:p>
    <w:p w14:paraId="346912E6" w14:textId="77777777" w:rsidR="00DE40CA" w:rsidRPr="002072B6" w:rsidRDefault="00DE40CA" w:rsidP="00DE40C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https://onlinelibrary.wiley.com/doi/10.1002/epi4.12254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6C4C4" w14:textId="77777777" w:rsidR="00DE40CA" w:rsidRPr="002072B6" w:rsidRDefault="00DE40CA" w:rsidP="00DE40CA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2072B6">
        <w:rPr>
          <w:rFonts w:ascii="Times New Roman" w:hAnsi="Times New Roman" w:cs="Times New Roman"/>
          <w:sz w:val="24"/>
          <w:szCs w:val="24"/>
        </w:rPr>
        <w:t>Report on preclinical EEG CDEs</w:t>
      </w:r>
    </w:p>
    <w:p w14:paraId="24B76A6C" w14:textId="77777777" w:rsidR="00DE40CA" w:rsidRPr="002072B6" w:rsidRDefault="00DE40CA" w:rsidP="00DE40CA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072B6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https://onlinelibrary.wiley.com/doi/10.1002/epi4.12260</w:t>
        </w:r>
      </w:hyperlink>
      <w:r w:rsidRPr="00207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A7532" w14:textId="77777777" w:rsidR="00DE40CA" w:rsidRPr="002072B6" w:rsidRDefault="00DE40CA" w:rsidP="00DE40CA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523473BD" w14:textId="77777777" w:rsidR="008A1425" w:rsidRDefault="008A1425"/>
    <w:sectPr w:rsidR="008A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2C6"/>
    <w:multiLevelType w:val="hybridMultilevel"/>
    <w:tmpl w:val="4F40B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6AC"/>
    <w:multiLevelType w:val="hybridMultilevel"/>
    <w:tmpl w:val="BE1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0827"/>
    <w:multiLevelType w:val="hybridMultilevel"/>
    <w:tmpl w:val="8CF2B404"/>
    <w:lvl w:ilvl="0" w:tplc="D6F4036C">
      <w:start w:val="1"/>
      <w:numFmt w:val="lowerRoman"/>
      <w:lvlText w:val="%1.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 w15:restartNumberingAfterBreak="0">
    <w:nsid w:val="425C06B5"/>
    <w:multiLevelType w:val="hybridMultilevel"/>
    <w:tmpl w:val="E10E505A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35EA8"/>
    <w:multiLevelType w:val="hybridMultilevel"/>
    <w:tmpl w:val="74008938"/>
    <w:lvl w:ilvl="0" w:tplc="8584AA7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1CB758A"/>
    <w:multiLevelType w:val="hybridMultilevel"/>
    <w:tmpl w:val="1F1A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081A"/>
    <w:multiLevelType w:val="hybridMultilevel"/>
    <w:tmpl w:val="6CF8EC64"/>
    <w:lvl w:ilvl="0" w:tplc="63C843C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466239909">
    <w:abstractNumId w:val="5"/>
  </w:num>
  <w:num w:numId="2" w16cid:durableId="425880804">
    <w:abstractNumId w:val="6"/>
  </w:num>
  <w:num w:numId="3" w16cid:durableId="1305770175">
    <w:abstractNumId w:val="2"/>
  </w:num>
  <w:num w:numId="4" w16cid:durableId="1236476234">
    <w:abstractNumId w:val="4"/>
  </w:num>
  <w:num w:numId="5" w16cid:durableId="1095591092">
    <w:abstractNumId w:val="1"/>
  </w:num>
  <w:num w:numId="6" w16cid:durableId="1698238842">
    <w:abstractNumId w:val="0"/>
  </w:num>
  <w:num w:numId="7" w16cid:durableId="93174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A"/>
    <w:rsid w:val="0012589D"/>
    <w:rsid w:val="008A1425"/>
    <w:rsid w:val="00965ECA"/>
    <w:rsid w:val="009A240B"/>
    <w:rsid w:val="00BE2B11"/>
    <w:rsid w:val="00CE2FA1"/>
    <w:rsid w:val="00D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B2FA"/>
  <w15:chartTrackingRefBased/>
  <w15:docId w15:val="{D12AE793-9188-48AB-9643-80CEB3B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0C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E4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0C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40CA"/>
  </w:style>
  <w:style w:type="character" w:styleId="Hyperlink">
    <w:name w:val="Hyperlink"/>
    <w:basedOn w:val="DefaultParagraphFont"/>
    <w:uiPriority w:val="99"/>
    <w:unhideWhenUsed/>
    <w:rsid w:val="00DE40C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E40C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E40CA"/>
  </w:style>
  <w:style w:type="character" w:customStyle="1" w:styleId="eop">
    <w:name w:val="eop"/>
    <w:basedOn w:val="DefaultParagraphFont"/>
    <w:rsid w:val="00DE40CA"/>
  </w:style>
  <w:style w:type="paragraph" w:customStyle="1" w:styleId="xmsonormal">
    <w:name w:val="x_msonormal"/>
    <w:basedOn w:val="Normal"/>
    <w:rsid w:val="00DE40C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002/epi4.1225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002/epi4.1226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002/epi4.12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002/epi4.122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002/epi4.1226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9" ma:contentTypeDescription="Create a new document." ma:contentTypeScope="" ma:versionID="9fe647e1397599ad598188be49f76f68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66729f31cf83d7a4ec274515d21268c9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16B6FD-DCC8-437F-8D63-AF6CA61B65A9}"/>
</file>

<file path=customXml/itemProps2.xml><?xml version="1.0" encoding="utf-8"?>
<ds:datastoreItem xmlns:ds="http://schemas.openxmlformats.org/officeDocument/2006/customXml" ds:itemID="{E917E1CC-F41C-4B08-BC22-9407FA960839}"/>
</file>

<file path=customXml/itemProps3.xml><?xml version="1.0" encoding="utf-8"?>
<ds:datastoreItem xmlns:ds="http://schemas.openxmlformats.org/officeDocument/2006/customXml" ds:itemID="{60B7A61C-38C5-4C9C-A172-DFAE6774A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O'Loughlin</dc:creator>
  <cp:keywords/>
  <dc:description/>
  <cp:lastModifiedBy>Elaine O'Loughlin</cp:lastModifiedBy>
  <cp:revision>2</cp:revision>
  <dcterms:created xsi:type="dcterms:W3CDTF">2025-05-30T14:19:00Z</dcterms:created>
  <dcterms:modified xsi:type="dcterms:W3CDTF">2025-05-30T14:19:00Z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</Properties>
</file>